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71" w:rsidRPr="00A20871" w:rsidRDefault="00A20871" w:rsidP="00A20871">
      <w:pPr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28 октября 2010 г. N 13-312 "О подготовке Публичных докладов"</w:t>
      </w:r>
    </w:p>
    <w:p w:rsidR="00A20871" w:rsidRPr="00A20871" w:rsidRDefault="00A20871" w:rsidP="00A20871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24 ноября 2010</w:t>
      </w:r>
    </w:p>
    <w:p w:rsidR="00A20871" w:rsidRPr="00A20871" w:rsidRDefault="00A20871" w:rsidP="00A2087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0"/>
      <w:bookmarkEnd w:id="0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proofErr w:type="gram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 Планом подготовки актов по реализации в 2009 - 2010 годах Основных направлений деятельности Правительства Российской Федерации на период до 2012 года, утвержденным распоряжением Правительства Российской Федерации от 25 декабря 2008 г. N 1996-р, Департамент стратегического развития направляет для использования в работе </w:t>
      </w:r>
      <w:hyperlink r:id="rId5" w:anchor="1000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 подготовке Публичных докладов региональных (муниципальных) органов управления образованием и образовательных учреждений.</w:t>
      </w:r>
      <w:proofErr w:type="gramEnd"/>
    </w:p>
    <w:p w:rsidR="00A20871" w:rsidRPr="00A20871" w:rsidRDefault="00A20871" w:rsidP="00A20871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Настоящие </w:t>
      </w:r>
      <w:hyperlink r:id="rId6" w:anchor="1000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подготовлены с учетом замечаний и предложений, поступивших от органов управления образованием субъектов Российской Федерации и образовательных учреждений, на материалы, направленные Департаментом государственной политики в образовании письмом от 12 мая 2010 г. N 03-940.</w:t>
      </w:r>
    </w:p>
    <w:p w:rsidR="00A20871" w:rsidRPr="00A20871" w:rsidRDefault="00A20871" w:rsidP="00A20871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Приложения: на 23 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01"/>
      </w:tblGrid>
      <w:tr w:rsidR="00A20871" w:rsidRPr="00A20871" w:rsidTr="00A20871">
        <w:tc>
          <w:tcPr>
            <w:tcW w:w="2500" w:type="pct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И.М. Реморенко</w:t>
            </w:r>
          </w:p>
        </w:tc>
      </w:tr>
    </w:tbl>
    <w:p w:rsidR="00A20871" w:rsidRPr="00A20871" w:rsidRDefault="00A20871" w:rsidP="00A20871">
      <w:pPr>
        <w:spacing w:after="255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1</w:t>
      </w:r>
    </w:p>
    <w:p w:rsidR="00A20871" w:rsidRPr="00A20871" w:rsidRDefault="00A20871" w:rsidP="00A208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Общие рекомендации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по подготовке Публичных докладов региональных (муниципальных) органов управления образованием и образовательных учреждений</w:t>
      </w:r>
    </w:p>
    <w:p w:rsidR="00A20871" w:rsidRPr="00A20871" w:rsidRDefault="00A20871" w:rsidP="00A208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I. Общие положения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Публичный доклад - аналитический публичный документ в форме периодического отчета органа управления образованием или образовательного учреждения перед обществом, обеспечивающий регулярное (ежегодное) информирование всех заинтересованных сторон о состоянии и перспективах развития системы образования или образовательного учреждения.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Публичный доклад адресован широкому кругу читателей: представителям органов законодательной и исполнительной власти, обучающимся и/или их родителям,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Основными целями Публичного доклада являются: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прозрачности функционирования региональной (муниципальной) системы образования и образовательных учреждений;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потребителей образовательных услуг о приоритетных направлениях развития региональной (муниципальной) системы образования или образовательного учреждения, планируемых мероприятиях и ожидаемых результатах деятельности.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Особенности Публичного доклада: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аналитический характер текста, предполагающий представление фактов и данных, а также их оценку и обоснование тенденций развития;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широкий круг читателей, что определяет доступный стиль изложения и презентационный тип оформления;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регулярность предоставления Публичного доклада (раз в год).</w:t>
      </w:r>
    </w:p>
    <w:p w:rsidR="00A20871" w:rsidRPr="00A20871" w:rsidRDefault="00A20871" w:rsidP="00A208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II. Основные требования к Публичному докладу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о подготовке Публичного доклада принимается руководителем органа управления образованием (образовательного учреждения), либо вышестоящим органом, либо учредителем.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Рекомендуемые даты опубликования (размещения на сайтах) Публичного доклада: для муниципальных органов управления образованием и образовательных учреждений всех типов - не позднее 1 августа; для региональных органов управления образованием - не позднее 1 сентября.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Порядок подготовки Публичного доклада регламентируется: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органов, осуществляющих управление в сфере образования, - соответствующим законодательным актом органа законодательной власти, либо нормативным правовым актом вышестоящего органа государственной власти субъекта Российской Федерации (органа местного самоуправления), либо </w:t>
      </w: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локальным нормативным правовым актом органа, осуществляющего управление в сфере образования, согласованным с организацией (органом) общественного участия</w:t>
      </w:r>
      <w:hyperlink r:id="rId7" w:anchor="1111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*(1)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образовательных учреждений, находящихся в ведении субъекта Российской Федерации, - нормативным правовым актом государственного органа, осуществляющего управление в сфере образования, либо локальным нормативным правовым актом образовательного учреждения, согласованным с органом государственно-общественного управления общеобразовательным учреждением, зарегистрированным в его уставе (совет общеобразовательного учреждения, попечительский совет, управляющий совет, родительский комитет и т.д.), ученым советом (для учреждений высшего профессионального образования);</w:t>
      </w:r>
      <w:proofErr w:type="gramEnd"/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муниципальных образовательных учреждений - нормативным правовым актом органа местного самоуправления, осуществляющего управление в сфере образования, согласованным с муниципальным советом по образованию, либо локальным нормативным правовым актом образовательного учреждения, согласованным с управляющим советом, советом образовательного учреждения.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Регламентирующие подготовку и публикацию Публичного доклада локальные нормативные правовые акты должны включать следующие основные позиции: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утверждение состава рабочей (редакционной) группы по подготовке Публичного доклада;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утверждение сетевого графика по подготовке Публичного доклада, включающего разработку структуры доклада и ее утверждение, сбор и обработку необходимых для доклада данных, написание доклада, обсуждение проекта доклада, доработку проекта доклада по результатам обсуждения и его утверждение;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утверждение перечня мероприятий, связанных с распространением Публичного доклада.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Основными информационными каналами для публикации Публичного доклада являются: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официальный сайт исполнительного органа государственной власти субъекта Российской Федерации;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официальный сайт органа управления образованием;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сайт образовательного учреждения;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отдельное (печатное или электронное) издание;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средства массовой информации.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Наряду с распространением Публичного доклада должно быть организовано его обсуждение с привлечением общественных организаций и объединений.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целью совершенствования качества Публичных докладов на региональном (муниципальном) уровне целесообразно вводить в практику мероприятия по оценке опубликованных докладов с привлечением потребителей образовательных услуг (конкурсы Публичных докладов, сайтов образовательных учреждений).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Требованиями к качеству информации, включаемой в Публичный доклад, являются: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актуальность - информация должна соответствовать интересам и информационным потребностям целевых групп, способствовать принятию решений в сфере образования;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достоверность - информация должна быть точной и обоснованной. Сведения, содержащиеся в докладе, подкрепляются ссылками на источники первичной информации. Источники информации должны отвечать критерию надежности;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необходимость и достаточность - приводимые данные и факты должны служить исключительно целям обоснования или иллюстрации определенных тезисов и положений публичного доклада. Дополнительная информация может быть приведена в приложении.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о том, является ли та или иная информация актуальной, основывается на консультациях с потребителями образовательных услуг и выборе вопросов, представляющих общественный интерес.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Публичный доклад должен включать аналитическую информацию, основанную на показателях, содержательно характеризующих состояние и тенденции развития системы образования или образовательного учреждения.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Основными источниками информации для Публичного доклада являются: государственная статистическая отчетность сферы образования и смежных областей, официальные региональные и муниципальные мониторинговые исследования, репрезентативные социологические и психологические исследования, данные внутреннего мониторинга образовательных учреждений</w:t>
      </w:r>
      <w:hyperlink r:id="rId8" w:anchor="2222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*(2)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Представляемые в публичном докладе данные должны быть интерпретированы и прокомментированы с точки зрения их значения для участников образовательного процесса. При этом необходимо использовать как динамические сравнения (в том числе по месяцам и годам), так и самую актуальную на момент составления доклада информацию о деятельности системы образования или образовательного учреждения.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Одним из важных требований к Публичному докладу является доступность изложения - соответствие характера предоставления информации (язык, стиль, оформление и др.) возможностям восприятия потенциальных читателей.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Структура Публичного доклада включает в себя два основных блока: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обязательную часть (</w:t>
      </w:r>
      <w:hyperlink r:id="rId9" w:anchor="2000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приложение N 2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настоящим рекомендациям);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вариативную часть, содержание которой диктуется спецификой региона (муниципалитета) или образовательного учреждения.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Объем печатного издания Публичного доклада не должен превышать 2,5 печатных листов (без учета приложений).</w:t>
      </w:r>
    </w:p>
    <w:p w:rsidR="00A20871" w:rsidRPr="00A20871" w:rsidRDefault="00A20871" w:rsidP="00A208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III. Использование опыта подготовки публичных докладов региональными (муниципальными) органами управления образованием, а также образовательными учреждениями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Одним из условий обеспечения качественной подготовки Публичных докладов является использование имеющихся разработок в данной области, прошедших успешную апробацию и получивших одобрение со стороны органов государственной власти и экспертного сообщества. В частности, заслуживают внимания разработки, которые велись под руководством А.А. </w:t>
      </w:r>
      <w:proofErr w:type="spell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Пинского</w:t>
      </w:r>
      <w:proofErr w:type="spellEnd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"http://www.garant.ru/products/ipo/prime/doc/6643909/" \l "3333" </w:instrText>
      </w: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A20871">
        <w:rPr>
          <w:rFonts w:ascii="Times New Roman" w:eastAsia="Times New Roman" w:hAnsi="Times New Roman" w:cs="Times New Roman"/>
          <w:color w:val="808080"/>
          <w:sz w:val="21"/>
          <w:szCs w:val="21"/>
          <w:u w:val="single"/>
          <w:bdr w:val="none" w:sz="0" w:space="0" w:color="auto" w:frame="1"/>
          <w:lang w:eastAsia="ru-RU"/>
        </w:rPr>
        <w:t>*(3)</w:t>
      </w: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также методические рекомендации по функциям, организации и работе управляющих советов общеобразовательных учреждений (приложение к письму Минобразования России от 14.05.2004 N 14-51-1).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По-видимому, в тексте предыдущего абзаца допущена опечатка. Номер названного письма следует читать как "N 14-51-131/13"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Эффективный опыт разработки, обсуждения и представления публичных докладов имеется у ряда общеобразовательных учреждений, например, красноярской университетской гимназии "</w:t>
      </w:r>
      <w:proofErr w:type="spell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Универс</w:t>
      </w:r>
      <w:proofErr w:type="spellEnd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 (www.gimnaz.univers.krasu.ru), муниципального образовательного учреждения г. Екатеринбурга гимназии N 210 "Корифей" (www.koriphey.ru), центра образования N 548 "Царицыно" г. Москва (www.mhs548.ru) и др.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рамках проекта Министерства образования и науки Российской Федерации и Всемирного Банка "Поддержка реформы системы образования", реализованного Национальным фондом подготовки кадров, в 2006 году были подготовлены "Методические рекомендации по разработке, публикации и распространению аналитических докладов о состоянии и развитии систем образования национального, регионального и субрегионального уровней на основе статистики"</w:t>
      </w:r>
      <w:hyperlink r:id="rId10" w:anchor="4444" w:history="1">
        <w:r w:rsidRPr="00A20871">
          <w:rPr>
            <w:rFonts w:ascii="Times New Roman" w:eastAsia="Times New Roman" w:hAnsi="Times New Roman" w:cs="Times New Roman"/>
            <w:color w:val="808080"/>
            <w:sz w:val="21"/>
            <w:szCs w:val="21"/>
            <w:u w:val="single"/>
            <w:bdr w:val="none" w:sz="0" w:space="0" w:color="auto" w:frame="1"/>
            <w:lang w:eastAsia="ru-RU"/>
          </w:rPr>
          <w:t>*(4)</w:t>
        </w:r>
      </w:hyperlink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Важным стимулом к внедрению публичной отчетности стал Приоритетный национальный проект "Образование" (ПНПО), а затем региональные комплексные проекты модернизации образования (КПМО). В результате их реализации в большинстве субъектов Российской Федерации было утверждено примерное положение о публичных докладах, подготовленное в соответствии с рекомендациями </w:t>
      </w:r>
      <w:proofErr w:type="spell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участникам КПМО (письмо </w:t>
      </w:r>
      <w:proofErr w:type="spellStart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 от 13.11.2006 N МОН-П-2333).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Ханты-мансийском автономном округе - Югре, Пензенской области, Республике Саха (Якутия) и Астраханской области публичная отчетность получила закрепление в региональных законах о государственно-общественном управлении в системе образования.</w:t>
      </w:r>
    </w:p>
    <w:p w:rsidR="00A20871" w:rsidRPr="00A20871" w:rsidRDefault="00A20871" w:rsidP="00A20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08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успешной практикой внедрения публичных докладов всех уровней образования можно ознакомиться на портале "Общественное участие в управлении образованием" (www.gouo.ru).</w:t>
      </w:r>
    </w:p>
    <w:p w:rsidR="00A20871" w:rsidRP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A20871" w:rsidRP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*(1) Организацией (органом) общественного участия в Российской Федерации признается не имеющее членства образование, созданное гражданами Российской Федерации на основе Федерального закона "Об общественных объединениях" или уполномоченными органами государственной власти на основании Федерального закона, Законов субъектов </w:t>
      </w:r>
      <w:proofErr w:type="gramStart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Российский</w:t>
      </w:r>
      <w:proofErr w:type="gramEnd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Федерации, местных законов и (или) Положений об этих органах. Организация (орган) общественного участия помимо иных целей, предусмотренных ее учредительными документами, создается в целях участия граждан Российской Федерации в деятельности органов государственной власти.</w:t>
      </w:r>
    </w:p>
    <w:p w:rsidR="00A20871" w:rsidRP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*(2) Орган управления образованием субъекта Российской Федерации должен обеспечить органы управления образованием нижестоящего уровня и образовательные учреждения сведениями о наличии информации, в первую очередь статистических данных и данных о результате различных обследований, а также обеспечить доступ к информации, имеющейся в распоряжении органа управления образованием.</w:t>
      </w:r>
    </w:p>
    <w:p w:rsidR="00A20871" w:rsidRP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*(3) </w:t>
      </w:r>
      <w:proofErr w:type="spellStart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Пинский</w:t>
      </w:r>
      <w:proofErr w:type="spellEnd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А.А. Общественное участие в управлении школой: Школьные советы. - М.: Альянс Пресс, 2004.</w:t>
      </w:r>
    </w:p>
    <w:p w:rsidR="00A20871" w:rsidRP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*(4) Методические рекомендации по разработке, публикации и распространению аналитических докладов о состоянии и развитии систем образования национального, регионального и субрегионального уровней на основе статистики / М.Л. </w:t>
      </w:r>
      <w:proofErr w:type="spellStart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Агранович</w:t>
      </w:r>
      <w:proofErr w:type="spellEnd"/>
      <w:r w:rsidRPr="00A208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др. - М.: Аспект Пресс, 2006 - 133 с. (ISBN 5-7567-0419-1 УДК 37 (470+571) ББК 74.04). С полным текстом можно ознакомиться на сайте www.mamso.ru.</w:t>
      </w:r>
    </w:p>
    <w:p w:rsid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871" w:rsidRDefault="00A20871" w:rsidP="00A20871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2899" w:rsidRDefault="00A20871" w:rsidP="003A2899">
      <w:pPr>
        <w:spacing w:after="255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2</w:t>
      </w:r>
    </w:p>
    <w:p w:rsidR="00A20871" w:rsidRPr="003A2899" w:rsidRDefault="003A2899" w:rsidP="003A28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Информация </w:t>
      </w:r>
      <w:r w:rsidR="00A20871"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для включения в Публичный доклад регионального (муниципального)</w:t>
      </w:r>
    </w:p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органа управлением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04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Общая социально-экономическая характеристика региона (муниципалитета) как фактор, определяющий условия функционирования территориальной образовательной системы и внешний запрос к системе образования. Демографическая ситуация (возрастная структура, миграция, динамика численности населения по возрастам). Занятость населения (уровень и структура безработицы по возрастам, по уровню образования, по сфере занятости, динамика) и другие социально-экономические показатели, оказывающие влияние на систему образования.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1. Цели и задачи региональной (муниципальной) системы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Роль системы образования в социально-экономическом развитии региона. Общая характеристика системы образования региона (муниципального образования) вне зависимости от системы подчинения и формы собственности. Соответствие основным направлениям и приоритетам образовательной политики в стране (в чем особенности реализации федеральной и региональной образовательной политики в регионе, что наиболее важно и актуально для данного региона).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2. Доступность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сети образовательных учреждений и динамика ее изменений. Контингент обучающихся и охват образованием детей соответствующего возраста образованием (по программам, по форме получения образования). Образование для детей с ограниченными возможностями здоровья (инклюзивное образование, дистанционное образование).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Обеспечение равного доступа к качественному образованию (дошкольный уровень: обеспеченность местами в ДОУ, очередность в сфере дошкольного образования, развитие альтернативных форм, способствующих повышению доступности дошкольного образования.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 Школьный уровень: распределение общеобразовательных учреждений на территории региона (муниципального образования), обеспечение транспортной доступности.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образования: структура сети с позиции удовлетворения запроса населения и экономики региона, вариативность образовательных программ и форм получения образования).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Информация о дополнительном образовании детей и подростков.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3. Результаты деятельности системы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международных сопоставительных исследованиях. Учебные результаты (результаты сдачи ЕГЭ, государственной итоговой аттестации выпускников 9-х классов, результаты региональных (муниципальных) мониторинговых исследований образования).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Внеучебные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достижения обучающихся (участие в конкурсах и олимпиадах). Социализация (доля детей в возрасте 7 - 15 лет, не посещающих школы, трудоустройство, преступность, безнадзорность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беспризорничество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), социализация детей-сирот и детей, оставшихся без попечения родителей. Востребованность выпускников учреждений профессионального образования на рынке труда.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4. Условия обучения и эффективность использования ресурсов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 xml:space="preserve">Финансирование образования (используемые методы и механизмы финансирования образовательных учреждений, динамика, структура по направлениям и источникам финансирования: расходы на одного учащегося в динамике). Условия обучения (состояние зданий образовательных учреждений, учебные площади в расчете на одного обучающегося, наполняемость и т.д.). Условия для сохранения и укрепления здоровья детей и подростков, в том числе организация питания и медицинского обслуживания. Оснащенность современным оборудованием и использование современных информационных </w:t>
            </w: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технологий. Кадровый потенциал - качественный и количественный состав (возраст, образование, переподготовка, освоение новых технологий), динамика изменений, вакансии, соотношение обучающихся и работников образования.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 Меры по развитию системы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Принятые за последние 2 - 3 года меры по развитию системы образования в рамках федеральных, региональных, муниципальных программ развития, их фактическая и ожидаемая результативность.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6.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Информация, связанная с исполнением решений, которые приняты органом управления образованием с учётом общественной оценки его деятельности по итогам публикации предыдущего доклада. Информация о решениях, принятых органом управления образованием в течение отчетного года по итогам общественной оценки его деятельности,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Заключение.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lang w:eastAsia="ru-RU"/>
              </w:rPr>
              <w:t>Выводы по проведенному анализу и перспективы развития: по результатам сравнительного анализа данных по разделам 2 - 6 формируется набор приоритетных задач по улучшению региональной (муниципальной) системы образования с учетом ключевых направлений развития системы образования. Контактная информация.</w:t>
            </w:r>
          </w:p>
        </w:tc>
      </w:tr>
    </w:tbl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для включения в Публичный доклад дошкольного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6889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характеристики заведения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Тип, вид, статус. Лицензия на образовательную деятельность, государственная аккредитация. Местонахождение, удобство транспортного расположения. Режим работы. Структура и количество групп. Количество мест и воспитанников. Наполняемость групп. Наличие групп кратковременного пребывания, инновационных форм дошкольного образования, консультационных пунктов для родителей и т.д. Структура управления, включая контактную информацию ответственных лиц. Органы государственно-общественного управления. План развития и приоритетные задачи на следующий год. Наличие сайта учреждения. Контактная информация.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обучения и воспитания детей (методики и педагогические программы), наличие экспериментальной деятельности, авторских программ. Охрана и укрепление здоровья детей (развитие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и среды в ДОУ, мероприятия и программы, направленные на укрепление здоровья детей, наличие инклюзивных программ). Организация специализированной (коррекционной) помощи детям, в том числе детям с ограниченными возможностями здоровья (деятельность психологов, логопедов, дефектологов и т.д.). Дополнительные образовательные и иные услуги. Программы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 Преемственность дошкольных образовательных программ и программ начального общего образования, взаимодействие с учреждениями общего образования. Совместная работа с организациями дополнительного образования, культуры и спорта. Основные формы работы с родителями (законными представителями).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осуществления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предметной образовательной среды в дошкольных образовательных учреждениях и материальное оснащение (наличие специальных помещений, оборудованных для определенных видов образовательной работы (музыкальной, физкультурно-оздоровительной, познавательной и т.п.),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обеспеченность учебными материалами, наглядными пособиями, игрушками и игровыми предметами, наличие детских библиотек.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компьютера в образовательной работе с детьми и т.д.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детей с ограниченными возможностями здоровья).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безопасности жизни и деятельности ребенка в здании и на прилегающей к ДОУ территории. Медицинское обслуживание. Материально-техническая база (состояние зданий, наличие всех видов благоустройства, бытовые условия в группах и специализированных кабинетах). Характеристика территории ДОУ: наличие оборудованных прогулочных площадок в соответствии с СанПиН, спортивной площадки, эколого-развивающего комплекса (уголки леса, сада, поля, цветники и т.д.). Качество и организация питания.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Результаты деятельности ДОУ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по снижению заболеваемости, анализ групп здоровья в сравнении с предыдущим годом. Достижения воспитанников, педагогов, образовательного учреждения, результаты участия воспитанников в городских и окружных мероприятиях. Мнение родителей и представителей органов общественного управления о деятельности педагогов, функционировании ДОУ и качестве предоставляемых им услугах. Информация СМИ о деятельности ДОУ.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Кадровый потенциал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состав персонала (возраст, образование, переподготовка, освоение новых технологий), динамика изменений, вакансии. Развитие кадрового потенциала (профессиональные достижения отдельных педагогов, научная и экспериментальная деятельность, участие в профессиональных конкурсах). Соотношение воспитанников приходящихся на 1 взрослого (воспитанники/педагоги, воспитанники/все сотрудники, включая административный и обслуживающий персонал).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Финансовые ресурсы ДОУ и их использование.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финансирование. Распределение средств бюджета учреждения по источникам их получения. Структура расходов ДОУ. Расходы на 1 воспитанника - в динамике, в сравнении с другими ДОУ (при наличии информации, предоставленной муниципальным органом управления образования). Внебюджетная деятельность. Наличие фонда поддержки ДОУ, объем средств фонда, структура доходов и расходов фонда. Наличие и стоимость дополнительных платных услуг. Льготы для отдельных категорий воспитанников и условия их получения.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её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3аключение. Перспективы и планы развития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по проведенному анализу и перспективы развития. План развития и приоритетные задачи на следующий год. Планируемые структурные преобразования в учреждении. Программы, проекты, конкурсы, гранты, в которых планирует принять участие учреждение в предстоящем году.</w:t>
            </w:r>
          </w:p>
        </w:tc>
      </w:tr>
    </w:tbl>
    <w:p w:rsidR="003A2899" w:rsidRDefault="003A2899" w:rsidP="00A20871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Информация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для включения в Публичный доклад общеобразовательного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6828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вид, статус учреждения. Лицензия на образовательную деятельность, государственная аккредитация. Экономические и социальные условия территории нахождения. Филиалы (отделения). Характеристика контингента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позиции плана (программы) развития образовательного учреждения (приоритеты, направления, задачи, решавшиеся в отчетном году). Структура управления, включая контактную информацию ответственных лиц. Органы государственно-общественного управления и самоуправления. Наличие сайта учреждения. Контактная информация.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образовательных программ по ступеням обучения. Дополнительные образовательные услуги. Организация изучения иностранных языков. Реализация прав детей на обучение на родном (нерусском) языке и изучение родного языка. Образовательные технологии и методы обучения, используемые в образовательном процессе. Основные направления воспитательной деятельности. Виды внеклассной, внеурочной деятельности. Научные общества, творческие объединения, кружки, секции. Организация специализированной (коррекционной) помощи детям, в том числе детям с ограниченными возможностями здоровья (деятельность педагогов-психологов, педагогов-логопедов, дефектологов и т.д.). Характеристика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оценки качества.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осуществления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работы. Учебно-материальная база, благоустройство и оснащенность. IT-инфраструктура. Условия для занятий физкультурой и спортом. Условия для досуговой деятельности и дополнительного образования. Организация летнего отдыха детей. Организация питания, медицинского обслуживания. Обеспечение безопасности. Условия для обучения детей с ограниченными возможностями здоровья.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состав (административный, педагогический, вспомогательный; уровень квалификации; система повышения квалификации; награды, звания, заслуги).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наполняемость классов. Обеспечение транспортной доступности и безопасности детей при перевозке к месту обучения.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деятельности учреждения, качество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единого государственного экзамена (для специальных (коррекционных) учреждений используются данные государственной (итоговой) аттестации). Результаты государственной (итоговой) аттестации в 9-х классах. Результаты мониторинговых исследований качества обучения муниципального и регионального уровней. Результаты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качества образования.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обучающихся в олимпиадах (региональных и всероссийских).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о поступлении в учреждения профессионального образования. Данные о достижениях и проблемах социализации обучающихся (правонарушения, поведенческие риски). Данные о состоянии здоровья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динамике по группам здоровья). Достижения обучающихся и их коллективов (объединений, команд) в районных, областных, федеральных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конкурсах, соревнованиях и т.п. Достижения учреждения в конкурсах. Оценки и отзывы потребителей образовательных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Социальная активность и внешние связи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и мероприятия, реализуемые в интересах и с участием местного сообщества, социальные партнеры учреждения. Партнеры, спонсоры учреждения, благотворительные фонды и фонды целевого капитала, с которыми работает учреждение. Проекты и программы, поддерживаемые партнерами, спонсорами, фондами. Взаимодействие с учреждениями профессионального образования. Участие учреждения в сетевом взаимодействии. Членство в ассоциациях, профессиональных объединениях.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Финансово-экономическая деятельность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бюджет. 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онсоров, благотворительных фондов и фондов целевого капитала. Стоимость платных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его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Заключение. Перспективы и планы развития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плана (программы) развития учреждения за отчетный год. Задачи реализации плана (программы) развития образовательного учреждения на следующий год и в среднесрочной перспективе. Новые проекты, программы и технологии. Планируемые структурные преобразования в учреждении. Программы, проекты, конкурсы, гранты, в которых планирует принять участие учреждение в предстоящем году.</w:t>
            </w:r>
          </w:p>
        </w:tc>
      </w:tr>
    </w:tbl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Информация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для включения в Публичный доклад учреждения дополнительного образования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6828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вид, статус учреждения. Лицензия на образовательную деятельность, государственная аккредитация. Местонахождение, удобство транспортного расположения. Филиалы (отделения). Характеристика контингента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позиции плана (программы) развития образовательного учреждения (приоритеты, направления, задачи, решавшиеся в отчетном году). Структура управления, включая контактную информацию ответственных лиц. Органы государственно-общественного управления и самоуправления. Наличие сайта учреждения. Контактная информация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характеристика программ дополнительного образования детей. Сроки реализации программ дополнительного образования детей. Используемые инновационные образовательные технологии. Экспериментальная деятельность. Организация специализированной (коррекционной) помощи детям, в том числе детям с ограниченными возможностями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здоровья (деятельность педагогов-психологов, педагогов-логопедов, дефектологов и т.д.). Наименование и характеристика платных образовательных услуг. Характеристика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качества освоения программ дополнительного образования детей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Условия осуществления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учреждения. Учебно-материальная база, благоустройство и оснащенность. IT-инфраструктура. Условия для занятий физкультурой и спортом. Условия для досуговой деятельности. Организация летнего отдыха детей, наличие профильных лагерей. Организация питания, медицинского обслуживания. Обеспечение безопасности. Условия для обучения детей с ограниченными возможностями здоровья.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состав (административный, педагогический, вспомогательный; уровень квалификации; система повышения квалификации; награды, звания, заслуги).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наполняемость групп.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деятельности учреждения, качество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оценки качества образования, принятой в учреждении.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обучающихся и их коллективов (объединений, команд) в районных, областных, федеральных олимпиадах, конкурсах, соревнованиях и т.п.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учреждения в конкурсах. Данные о достижениях и проблемах социализации обучающихся (правонарушения, поведенческие риски). Данные о состоянии здоровья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динамике по группам здоровья). Оценки и отзывы потребителей образовательных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Социальная активность и внешние связи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и мероприятия, реализуемые в интересах и с участием местного сообщества, социальные партнеры учреждения. Партнеры, спонсоры учреждения, благотворительные фонды и фонды целевого капитала, с которыми работает учреждение. Проекты и программы, поддерживаемые партнерами, спонсорами, фондами. Взаимодействие с другими образовательными учреждениями (детскими садами, школами, учреждениями НПО и СПО и др.). Участие учреждения в сетевом взаимодействии. Членство в ассоциациях, профессиональных объединениях.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Финансово-экономическая деятельность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бюджет. 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онсоров, благотворительных фондов и фондов целевого капитала. Стоимость платных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его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Заключение. Перспективы и планы развития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реализации плана (программы) развития учреждения за отчетный год. Задачи реализации плана (программы) развития образовательного учреждения на следующий год и в среднесрочной перспективе. Новые проекты, программы и технологии. Планируемые структурные преобразования в учреждении. Программы, проекты, конкурсы,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гранты, в которых планирует принять участие учреждение в предстоящем году.</w:t>
            </w:r>
          </w:p>
        </w:tc>
      </w:tr>
    </w:tbl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 xml:space="preserve">Информация 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для включения в Публичный доклад учреждений начального и среднего профессионального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859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вид, статус учреждения. Экономические и социальные условия территории нахождения. Лицензия, государственная аккредитация. Характеристика контингента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Структура учреждения (филиалы, отделения, центры, учебные фирмы и пр.). Формы обучения, специальности, профессии. Наличие системы менеджмента качества. Форма и содержание вступительных испытаний. Конкурс при поступлении (динамика за последние три года). Соотношение бюджетных и мест на контрактной основе (для учреждений СПО). Программа (план) развития образовательного учреждения (приоритеты, направления, задачи, решавшиеся в отчетном году). Структура управления, включая контактную информацию ответственных лиц. Органы государственно-общественного управления и самоуправления. Наличие сайта учреждения. Контактная информация.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Условия осуществления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работы. Численность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одного педагогического работника.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Учебно-материальная база (ТСО, библиотечный фонд, приборы, инструменты, компьютерная техника, Интернет, наличие спец. кабинетов, лабораторий, мастерских).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производственной базы для прохождения практических занятий.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потенциал (состав и квалификация педагогов, активность педагогов в различных акциях, конкурсах, научно-практических конференциях, выставках, семинарах, повышение квалификации педагогических работников, стажировки; награды, звания, заслуги).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Психолого-педагогическое сопровождение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Наличие и число мест в общежитии. Организация питания и медицинского обслуживания. Условия для занятий физкультурой и спортом. Условия для обучения людей с ограниченными возможностями здоровья. Стоимость обучения (для учреждений СПО). Характеристика и стоимость дополнительных платных образовательных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 направленность реализуемых профессиональных образовательных программ. Региональный компонент реализуемых программ. Научно-исследовательская, экспериментальная работа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ССУЗа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(результаты, внедрение). Используемые современные образовательные технологии (модульное обучение и др.). Возможности получения дополнительного профессионального образования. Использование информационных технологий в образовательном процессе. Используемые технологии и процедуры оценки качества образования (достижений) обучающихся, наличие практики дополнительной сертификации квалификации с участием работодателей. Основные направления воспитательной деятельности. Организация досуга (наличие и направленность творческих коллективов, студий, клубов, спортивных секций, баз отдыха и др.). Органы самоуправления, общественные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объединения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действующие в учреждении. Стипендиальное обеспечение, формы социальной поддержки (компенсации, пособия и др.).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Результаты деятельности, качество образования.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итоговой аттестации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Сведения о трудоустройстве выпускников. Достижения обучающихся в олимпиадах и конкурсах. Оценки и отзывы работодателей о качестве подготовки выпускников. Оценки и отзывы потребителей образовательных услуг. Характеристика социализации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(правонарушения, поведенческие риски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Место учреждения в рейтингах.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Достижения, победы учреждения в конкурсах, проектах (сертификаты, награды (дипломы, грамоты учреждения).</w:t>
            </w:r>
            <w:proofErr w:type="gramEnd"/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Финансово-экономическая деятельность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бюджет. 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онсоров и благотворительных фондов.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Социальное, государственно-частное партнерство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партнеры, меценаты и спонсоры учреждения, направления взаимодействия, договоры. Благотворительные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которыми работает учреждение. Проекты и программы, поддерживаемые партнерами, спонсорами, фондами, результаты их реализации. Участие работодателей в разработке программ, в образовательном процессе и оценке качества образования. Сотрудничество с предприятиями и организациями, выступающими в качестве работодателей для студентов и выпускников, а также с органами государственной и муниципальной власти, службой занятости и другими заинтересованными сторонами.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его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Заключение. Перспективы развития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Программы (плана) развития учреждения за отчетный год. Задачи реализации Программы (плана) развития образовательного учреждения на следующий год и в среднесрочной перспективе. Планируемые структурные преобразования в учреждении (создание ресурсных центров, учебных полигонов, учебно-производственных площадок, учебных фирм и др.). Программы, проекты, конкурсы, гранты, в которых планирует принять участие учреждение в предстоящем году.</w:t>
            </w:r>
          </w:p>
        </w:tc>
      </w:tr>
    </w:tbl>
    <w:p w:rsidR="00A20871" w:rsidRP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Информация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>для включения в Публичный доклад учреждения высшего профессионального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870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3A2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характеристика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вид, статус учреждения. Лицензия на образовательную деятельность, свидетельство о государственной аккредитации. Структура учреждения (филиалы, отделения/факультеты, институты, центры, учебные фирмы и пр.). Направления подготовки, формы обучения. Контингент (численность)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формам обучения). Наличие направлений повышения квалификации и переподготовки кадров. Наличие аспирантуры, докторантуры, диссертационных советов. Наличие подготовительных курсов. Участие вуза в рейтинговых исследованиях, в том числе международных. Миссия учреждения, программа (план) развития образовательного учреждения (приоритеты развития, задачи, решавшиеся в отчетный период). Наличие системы менеджмента качества. Достижения, победы учреждения в конкурсах, проектах. Структура управления, включая контактную информацию ответственных лиц. Органы государственно-общественного управления и самоуправления. Наличие сайта учреждения. Контактная информация.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Условия осуществления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бюджетных мест и мест на контрактной основе по каждой программе. Средний и минимальный проходной балл на бюджетные места (по ЕГЭ) по каждой образовательной программе. Стоимость обучения. Характеристика и стоимость дополнительных платных образовательных услуг. Численность студентов в расчете на одного педагогического работника. Наличие читального зала, открытого доступа к книгам библиотеки, наличие электронного библиотечного ресурса (доступа к полнотекстовым базам данных, в том числе международным). Использование информационных технологий. Учебные помещения: наличие, объем, оборудование, загруженность.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потенциал (состав и квалификация педагогов, активность педагогов в различных акциях, конкурсах, научно-практических конференциях, выставках, семинарах, повышение квалификации педагогических работников, стажировки: награды, звания, заслуги).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студенческого досуга и создание условий для развития творческого и спортивного потенциала обучающихся (наличие и направленность творческих коллективов, студий, клубов, спортивных секций, баз отдыха и др.). Психолого-педагогическое сопровождение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Наличие и число мест в общежитии. Организация питания и медицинского обслуживания. Условия для занятий физкультурой и спортом. Условия для обучения студентов с ограниченными возможностями здоровья. Стипендиальное обеспечение, система стимулирования достижений студентов в учебной, научной,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(стипендии, гранты и т.п.) и формы материальной социальной поддержки (компенсации, пособия и др.).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Особенности образовательного процесса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образовательных программ и их учебно-методического обеспечения. Характеристика учебных планов. Используемые современные образовательные технологии. Использование информационных технологий в образовательном процессе. Участие работодателей в образовательном процессе. Места проведения производственной практики, стажировок. Наличие и деятельность центра карьеры (занятости), трудоустройство выпускников. Используемые технологии и процедуры оценки качества образования (достижений) студентов. Участие работодателей в итоговой аттестации выпускников образовательного учреждения. Основные направления деятельности по воспитанию и социальной защите в ВУЗе.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самоуправления, общественные объединения студентов, действующие в учреждении.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Результаты образовательной деятельности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учреждения в российских и международных рейтингах. Достижения студентов в олимпиадах, конкурсах. Сведения о трудоустройстве выпускников (места работы, уровень заработной платы). Оценки и отзывы работодателей о качестве подготовки выпускников. Оценки и отзывы потребителей образовательных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Научная и инновационная деятельность вуза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научных исследований и инновационной деятельности. Ведущие научно-педагогические коллективы (научные школы). Статус и тематика научных мероприятий (конференций, семинаров, симпозиумов и т.д.), проводимых учреждением. Деятельность аспирантуры, докторантуры, диссертационных советов. Участие студентов в научной и инновационной деятельности. Участие учреждения и преподавателей в научно-исследовательских проектах, программах, грантах (российских, международных).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Социальное, государственно-частное партнерство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результаты реализации проектов социального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-государственного партнерства учреждения. Доноры и спонсоры учреждения, благотворительные фонды и фонды целевого капитала, с которыми работает учреждение. Проекты и программы, поддерживаемые партнерами, спонсорами, фондами, результаты их реализации. Членство учреждения в ассоциациях, сетевых объединениях. Международное сотрудничество.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Финансово-экономическая деятельность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бюджет. 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онсоров, благотворительных фондов и фондов целевого капитала.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его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Перспективы развития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Программы (плана) развития учреждения за отчетный период. Задачи реализации Программы (плана) развития образовательного учреждения на следующий год и в среднесрочной перспективе. Направления (специальности), по которым учреждение планирует начать подготовку в предстоящем учебном году. Планируемые структурные преобразования в учреждении (создание новых кафедр, центров, лабораторий и др.). Программы, проекты, конкурсы, гранты, в которых планирует принять участие учреждение в предстоящем году.</w:t>
            </w:r>
          </w:p>
        </w:tc>
      </w:tr>
    </w:tbl>
    <w:p w:rsidR="00A20871" w:rsidRDefault="00A20871" w:rsidP="003A28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Информация </w:t>
      </w: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для включения в Публичный доклад учреждения</w:t>
      </w:r>
    </w:p>
    <w:p w:rsidR="00A20871" w:rsidRPr="00A20871" w:rsidRDefault="00A20871" w:rsidP="00A208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2087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дополнительного профессионального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6731"/>
      </w:tblGrid>
      <w:tr w:rsidR="00A20871" w:rsidRPr="00A20871" w:rsidTr="00A20871">
        <w:tc>
          <w:tcPr>
            <w:tcW w:w="0" w:type="auto"/>
            <w:vAlign w:val="center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системы образования края как фактор, определяющий условия функционирования и внешний запрос к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системе ДПО на повышение квалификации и профессиональную переподготовку. Ситуация с педагогическими кадрами в регионе.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Общая характеристика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вид, статус учреждения. Лицензия на образовательную деятельность, свидетельство о государственной аккредитации. Структура учреждения (филиалы, отделения/факультеты, центры, и пр.). Направления повышения квалификации и переподготовки кадров, формы обучения. Контингент (численность)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формам обучения). Наличие аспирантуры, докторантуры, диссертационных советов. Участие в исследованиях, в том числе международных. Миссия учреждения, программа (план) развития образовательного учреждения (приоритеты развития, задачи, решавшиеся в отчетный период). Наличие системы менеджмента качества. Достижения учреждения в конкурсах, проектах. Структура управления, включая контактную информацию ответственных лиц. Органы государственно-общественного управления и самоуправления. Наличие сайта учреждения. Контактная информация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Доступность повышения квалификации и переподготовки кадров.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заявок на повышение квалификации за счет регионального бюджета (объем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госзадания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заявок на внебюджетной основе по каждой программе ДПО. Стоимость обучения. Стоимость платных услуг. Структура сети ММС, ММЦ, базовых учреждений и динамика ее изменений. Контингент слушателей, по формам повышения квалификации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профпереподготовки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Структура сети с позиции удовлетворения запроса населения и экономики региона, вариативность образовательных программ и форм повышения квалификации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профпереподготовки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организации образовательного процесса и быта слушателей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работы. Учебные помещения: наличие, объем, оборудование, загруженность. IT-инфраструктура. Наличие читального зала, открытого доступа к книгам библиотеки, наличие электронного библиотечного ресурса (доступа к полнотекстовым базам данных, в том числе международным). Места проведения выездных занятий, практики, стажировок. 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Кадровый потенциал (состав и квалификация педагогов, освоение новых технологий, активность педагогов в различных акциях, конкурсах, научно-практических конференциях, выставках, семинарах, повышение квалификации педагогических работников, стажировки; награды, звания, заслуги).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слушателей в расчете на одного педагогического работника. Наличие и число мест в общежитии. Условия для внеаудиторной деятельности. Организация питания и медицинского обслуживания. Условия для обучения слушателей с ограниченными возможностями здоровья.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Содержание образования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образовательных программ и их учебно-методического обеспечения. Учебные и учебно-тематические планы. Используемые современные образовательные технологии. Использование информационных технологий в повышении квалификации работников образования. Участие работодателей в образовательном процессе. Используемые технологии и процедуры оценки качества образования </w:t>
            </w: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(достижений) слушателей. Участие работодателей в итоговой аттестации слушателей.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Результаты образовательной деятельности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учреждения в российских и международных рейтингах. Достижения слушателей в олимпиадах, конкурсах. Сведения о трудоустройстве выпускников (места работы, уровень заработной платы). Оценки и отзывы работодателей о качестве подготовки выпускников. Оценки и отзывы потребителей образовательных услуг.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Научная и инновационная деятельность института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научных исследований и инновационной деятельности. Ведущие научно-педагогические коллективы (научные школы). Статус и тематика научных мероприятий (конференций, семинаров, симпозиумов и т.д.). Деятельность аспирантуры, докторантуры и диссертационных советов. Участие слушателей в научной и инновационной деятельности. Участие учреждения и преподавателей в научно-исследовательских проектах, программах, грантах (российских, международных).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Социальное, государственно-частное партнерство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результаты реализации проектов социального и </w:t>
            </w:r>
            <w:proofErr w:type="spell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</w:t>
            </w:r>
            <w:proofErr w:type="spell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-государственного партнерства учреждения. Доноры и спонсоры учреждения, благотворительные фонды и фонды целевого капитала, с которыми работает учреждение. Проекты и программы, поддерживаемые партнерами, спонсорами, фондами, результаты их реализации. Членство учреждения в ассоциациях, сетевых объединениях. Международное сотрудничество.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Финансово-экономическая деятельность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бюджет. 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</w:t>
            </w:r>
            <w:proofErr w:type="gramStart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онсоров, благотворительных фондов и фондов целевого капитала.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Решения, принятые по итогам общественного обсуждения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связанная с исполнением решений, которые принимаются образовательным учреждением с учётом общественной оценки его деятельности по итогам публикации предыдущего доклада. 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</w:tr>
      <w:tr w:rsidR="00A20871" w:rsidRPr="00A20871" w:rsidTr="00A20871"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Перспективы развития учреждения</w:t>
            </w:r>
          </w:p>
        </w:tc>
        <w:tc>
          <w:tcPr>
            <w:tcW w:w="0" w:type="auto"/>
            <w:hideMark/>
          </w:tcPr>
          <w:p w:rsidR="00A20871" w:rsidRPr="00A20871" w:rsidRDefault="00A20871" w:rsidP="00A2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реализации программы (плана) развития учреждения за отчетный период. Задачи реализации программы (плана) развития образовательного учреждения на следующий год и в среднесрочной перспективе. Направления (специальности), по которым учреждение планирует начать подготовку в предстоящем учебном году. Планируемые структурные преобразования в учреждении (создание новых кафедр, центров, лабораторий и др.). Программы, проекты, конкурсы, гранты, в которых планирует принять участие учреждение в предстоящем году.</w:t>
            </w:r>
          </w:p>
        </w:tc>
      </w:tr>
    </w:tbl>
    <w:p w:rsidR="009C7DBD" w:rsidRPr="00A20871" w:rsidRDefault="009C7DBD" w:rsidP="00A20871">
      <w:pPr>
        <w:spacing w:before="255"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C7DBD" w:rsidRPr="00A2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71"/>
    <w:rsid w:val="003A2899"/>
    <w:rsid w:val="00742E3D"/>
    <w:rsid w:val="009C7DBD"/>
    <w:rsid w:val="00A20871"/>
    <w:rsid w:val="00C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664390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664390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664390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rant.ru/products/ipo/prime/doc/6643909/" TargetMode="External"/><Relationship Id="rId10" Type="http://schemas.openxmlformats.org/officeDocument/2006/relationships/hyperlink" Target="http://www.garant.ru/products/ipo/prime/doc/66439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6643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7228</Words>
  <Characters>41205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2018-08-08T12:47:00Z</dcterms:created>
  <dcterms:modified xsi:type="dcterms:W3CDTF">2018-08-08T12:59:00Z</dcterms:modified>
</cp:coreProperties>
</file>